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C979" w14:textId="447AC538" w:rsidR="00867C28" w:rsidRPr="00867C28" w:rsidRDefault="00867C28" w:rsidP="00867C28">
      <w:pPr>
        <w:rPr>
          <w:b/>
          <w:bCs/>
          <w:lang w:val="en-GB"/>
        </w:rPr>
      </w:pPr>
      <w:r w:rsidRPr="00775440">
        <w:rPr>
          <w:b/>
          <w:bCs/>
        </w:rPr>
        <w:t>Shin Topco Limited</w:t>
      </w:r>
      <w:r w:rsidRPr="00775440">
        <w:br/>
      </w:r>
      <w:r w:rsidRPr="00867C28">
        <w:rPr>
          <w:b/>
          <w:bCs/>
          <w:lang w:val="en-GB"/>
        </w:rPr>
        <w:t>Mid-Year Update Report for the Six Months to 30 November 2025</w:t>
      </w:r>
    </w:p>
    <w:p w14:paraId="47150571" w14:textId="06532189" w:rsidR="00867C28" w:rsidRPr="00867C28" w:rsidRDefault="00867C28" w:rsidP="00867C28">
      <w:pPr>
        <w:rPr>
          <w:lang w:val="en-GB"/>
        </w:rPr>
      </w:pPr>
      <w:r w:rsidRPr="00867C28">
        <w:rPr>
          <w:lang w:val="en-GB"/>
        </w:rPr>
        <w:t xml:space="preserve">The results for the six months to 30 November 2025 demonstrate another period of solid progress for the Group, </w:t>
      </w:r>
    </w:p>
    <w:p w14:paraId="0C7E9BC4" w14:textId="48B88CB2" w:rsidR="00867C28" w:rsidRPr="00867C28" w:rsidRDefault="00867C28" w:rsidP="00867C28">
      <w:pPr>
        <w:rPr>
          <w:lang w:val="en-GB"/>
        </w:rPr>
      </w:pPr>
      <w:r w:rsidRPr="00867C28">
        <w:rPr>
          <w:lang w:val="en-GB"/>
        </w:rPr>
        <w:t xml:space="preserve">Group revenues for the period are ahead of </w:t>
      </w:r>
      <w:r w:rsidR="009333D4">
        <w:rPr>
          <w:lang w:val="en-GB"/>
        </w:rPr>
        <w:t>prior year</w:t>
      </w:r>
      <w:r w:rsidRPr="00867C28">
        <w:rPr>
          <w:lang w:val="en-GB"/>
        </w:rPr>
        <w:t>, reflecting resilient trading across our core divisions, good client retention, and the benefits of prior year investment in people, systems and cross-selling initiatives.</w:t>
      </w:r>
    </w:p>
    <w:p w14:paraId="702A6E44" w14:textId="713B2F53" w:rsidR="00867C28" w:rsidRPr="00867C28" w:rsidRDefault="00867C28" w:rsidP="00867C28">
      <w:pPr>
        <w:rPr>
          <w:lang w:val="en-GB"/>
        </w:rPr>
      </w:pPr>
      <w:r w:rsidRPr="00867C28">
        <w:rPr>
          <w:lang w:val="en-GB"/>
        </w:rPr>
        <w:t xml:space="preserve">During the period, the Group successfully completed </w:t>
      </w:r>
      <w:r w:rsidR="00C61901">
        <w:rPr>
          <w:lang w:val="en-GB"/>
        </w:rPr>
        <w:t>three</w:t>
      </w:r>
      <w:r w:rsidRPr="00867C28">
        <w:rPr>
          <w:lang w:val="en-GB"/>
        </w:rPr>
        <w:t xml:space="preserve"> acquisitions which further strengthen the breadth of our service offering and enhance our capability to support clients across the full business lifecycle.</w:t>
      </w:r>
    </w:p>
    <w:p w14:paraId="5DBCF67E" w14:textId="77777777" w:rsidR="00397567" w:rsidRDefault="00C61901" w:rsidP="00397567">
      <w:pPr>
        <w:pStyle w:val="ListParagraph"/>
        <w:numPr>
          <w:ilvl w:val="0"/>
          <w:numId w:val="3"/>
        </w:numPr>
        <w:rPr>
          <w:lang w:val="en-GB"/>
        </w:rPr>
      </w:pPr>
      <w:r w:rsidRPr="00397567">
        <w:rPr>
          <w:lang w:val="en-GB"/>
        </w:rPr>
        <w:t xml:space="preserve">Pareto Financial Planning Limited and Luna Investment Management Limited were </w:t>
      </w:r>
      <w:r w:rsidR="00867C28" w:rsidRPr="00397567">
        <w:rPr>
          <w:lang w:val="en-GB"/>
        </w:rPr>
        <w:t xml:space="preserve">acquired </w:t>
      </w:r>
      <w:r w:rsidRPr="00397567">
        <w:rPr>
          <w:lang w:val="en-GB"/>
        </w:rPr>
        <w:t xml:space="preserve">in August 25, </w:t>
      </w:r>
      <w:r w:rsidR="00867C28" w:rsidRPr="00397567">
        <w:rPr>
          <w:lang w:val="en-GB"/>
        </w:rPr>
        <w:t>adding a complementary capability in financial planning and wealth advisory</w:t>
      </w:r>
      <w:r w:rsidRPr="00397567">
        <w:rPr>
          <w:lang w:val="en-GB"/>
        </w:rPr>
        <w:t xml:space="preserve"> and creating the “5</w:t>
      </w:r>
      <w:r w:rsidRPr="00397567">
        <w:rPr>
          <w:vertAlign w:val="superscript"/>
          <w:lang w:val="en-GB"/>
        </w:rPr>
        <w:t>th</w:t>
      </w:r>
      <w:r w:rsidRPr="00397567">
        <w:rPr>
          <w:lang w:val="en-GB"/>
        </w:rPr>
        <w:t xml:space="preserve"> Division” of the group.</w:t>
      </w:r>
      <w:r w:rsidR="00867C28" w:rsidRPr="00397567">
        <w:rPr>
          <w:lang w:val="en-GB"/>
        </w:rPr>
        <w:t xml:space="preserve"> The acquisition</w:t>
      </w:r>
      <w:r w:rsidRPr="00397567">
        <w:rPr>
          <w:lang w:val="en-GB"/>
        </w:rPr>
        <w:t xml:space="preserve"> further</w:t>
      </w:r>
      <w:r w:rsidR="00867C28" w:rsidRPr="00397567">
        <w:rPr>
          <w:lang w:val="en-GB"/>
        </w:rPr>
        <w:t xml:space="preserve"> expands the Group’s reach into attractive recurring revenue streams while creating significant cross-referral opportunities with existing divisions.</w:t>
      </w:r>
    </w:p>
    <w:p w14:paraId="551CD785" w14:textId="77777777" w:rsidR="00397567" w:rsidRDefault="00397567" w:rsidP="00397567">
      <w:pPr>
        <w:pStyle w:val="ListParagraph"/>
        <w:ind w:left="1080"/>
        <w:rPr>
          <w:lang w:val="en-GB"/>
        </w:rPr>
      </w:pPr>
    </w:p>
    <w:p w14:paraId="10912F43" w14:textId="336A1A4F" w:rsidR="00397567" w:rsidRPr="00397567" w:rsidRDefault="00397567" w:rsidP="00397567">
      <w:pPr>
        <w:pStyle w:val="ListParagraph"/>
        <w:numPr>
          <w:ilvl w:val="0"/>
          <w:numId w:val="3"/>
        </w:numPr>
        <w:rPr>
          <w:lang w:val="en-GB"/>
        </w:rPr>
      </w:pPr>
      <w:r w:rsidRPr="00397567">
        <w:rPr>
          <w:lang w:val="en-GB"/>
        </w:rPr>
        <w:t xml:space="preserve">The trade and assets of </w:t>
      </w:r>
      <w:r w:rsidR="00867C28" w:rsidRPr="00397567">
        <w:rPr>
          <w:lang w:val="en-GB"/>
        </w:rPr>
        <w:t xml:space="preserve">Onesys </w:t>
      </w:r>
      <w:r w:rsidRPr="00397567">
        <w:rPr>
          <w:lang w:val="en-GB"/>
        </w:rPr>
        <w:t>Limited</w:t>
      </w:r>
      <w:r>
        <w:rPr>
          <w:lang w:val="en-GB"/>
        </w:rPr>
        <w:t xml:space="preserve"> (“Onesys”)</w:t>
      </w:r>
      <w:r w:rsidRPr="00397567">
        <w:rPr>
          <w:lang w:val="en-GB"/>
        </w:rPr>
        <w:t xml:space="preserve"> was acquired </w:t>
      </w:r>
      <w:r>
        <w:rPr>
          <w:lang w:val="en-GB"/>
        </w:rPr>
        <w:t>in November. Onesys</w:t>
      </w:r>
      <w:r w:rsidRPr="00397567">
        <w:rPr>
          <w:lang w:val="en-GB"/>
        </w:rPr>
        <w:t xml:space="preserve"> </w:t>
      </w:r>
      <w:r>
        <w:rPr>
          <w:lang w:val="en-GB"/>
        </w:rPr>
        <w:t>is a respected</w:t>
      </w:r>
      <w:r w:rsidRPr="00397567">
        <w:rPr>
          <w:lang w:val="en-GB"/>
        </w:rPr>
        <w:t xml:space="preserve"> Harrogate-based Sage partner with over 40 years of experience supporting SMEs and larger organisations</w:t>
      </w:r>
      <w:r>
        <w:rPr>
          <w:lang w:val="en-GB"/>
        </w:rPr>
        <w:t xml:space="preserve">. </w:t>
      </w:r>
      <w:r w:rsidRPr="00397567">
        <w:rPr>
          <w:lang w:val="en-GB"/>
        </w:rPr>
        <w:t>Onesys is recognised for its deep expertise across the Sage portfolio, including Sage 200 and Sage Intacct, as well as manufacturing and distribution software, custom integrations, training, and support</w:t>
      </w:r>
    </w:p>
    <w:p w14:paraId="77D575CD" w14:textId="77777777" w:rsidR="00867C28" w:rsidRPr="00867C28" w:rsidRDefault="00867C28" w:rsidP="00867C28">
      <w:pPr>
        <w:rPr>
          <w:lang w:val="en-GB"/>
        </w:rPr>
      </w:pPr>
      <w:r w:rsidRPr="00867C28">
        <w:rPr>
          <w:lang w:val="en-GB"/>
        </w:rPr>
        <w:t>The growth in Group revenue compared to the prior year has been primarily driven by organic performance, with the impact of acquisitions providing additional momentum.</w:t>
      </w:r>
    </w:p>
    <w:p w14:paraId="499C9ACC" w14:textId="7A1D318F" w:rsidR="00867C28" w:rsidRPr="00867C28" w:rsidRDefault="00867C28" w:rsidP="00867C28">
      <w:pPr>
        <w:rPr>
          <w:lang w:val="en-GB"/>
        </w:rPr>
      </w:pPr>
      <w:r w:rsidRPr="00867C28">
        <w:rPr>
          <w:lang w:val="en-GB"/>
        </w:rPr>
        <w:t xml:space="preserve">The outlook for the remainder of the financial year remains positive. The Group is well positioned to benefit from </w:t>
      </w:r>
      <w:r w:rsidR="00346E84">
        <w:rPr>
          <w:lang w:val="en-GB"/>
        </w:rPr>
        <w:t>an uptick</w:t>
      </w:r>
      <w:r w:rsidRPr="00867C28">
        <w:rPr>
          <w:lang w:val="en-GB"/>
        </w:rPr>
        <w:t xml:space="preserve"> in deal volumes, supported by its diversified service lines, strong brand positions and the contribution from recent acquisitions.</w:t>
      </w:r>
    </w:p>
    <w:p w14:paraId="17EB4D78" w14:textId="041243C0" w:rsidR="00867C28" w:rsidRPr="00867C28" w:rsidRDefault="00867C28" w:rsidP="00867C28">
      <w:pPr>
        <w:rPr>
          <w:lang w:val="en-GB"/>
        </w:rPr>
      </w:pPr>
      <w:r w:rsidRPr="00867C28">
        <w:rPr>
          <w:lang w:val="en-GB"/>
        </w:rPr>
        <w:t xml:space="preserve">Investment in infrastructure has continued throughout the period, particularly within central functions, systems and operational scalability. During the period, the Group appointed its first full-time Chief </w:t>
      </w:r>
      <w:r w:rsidR="00A642A0">
        <w:rPr>
          <w:lang w:val="en-GB"/>
        </w:rPr>
        <w:t>Information</w:t>
      </w:r>
      <w:r w:rsidRPr="00867C28">
        <w:rPr>
          <w:lang w:val="en-GB"/>
        </w:rPr>
        <w:t xml:space="preserve"> Officer</w:t>
      </w:r>
      <w:r w:rsidR="00A642A0">
        <w:rPr>
          <w:lang w:val="en-GB"/>
        </w:rPr>
        <w:t xml:space="preserve"> (“CIO”)</w:t>
      </w:r>
      <w:r w:rsidRPr="00867C28">
        <w:rPr>
          <w:lang w:val="en-GB"/>
        </w:rPr>
        <w:t>, a significant milestone in our evolution. The C</w:t>
      </w:r>
      <w:r w:rsidR="00A642A0">
        <w:rPr>
          <w:lang w:val="en-GB"/>
        </w:rPr>
        <w:t>IO</w:t>
      </w:r>
      <w:r w:rsidRPr="00867C28">
        <w:rPr>
          <w:lang w:val="en-GB"/>
        </w:rPr>
        <w:t xml:space="preserve"> will lead the development of Group-wide infrastructure, strengthen data security and governance, and advance our use of AI and automation to improve client delivery, insight and efficiency.</w:t>
      </w:r>
    </w:p>
    <w:p w14:paraId="3907A167" w14:textId="77777777" w:rsidR="00867C28" w:rsidRPr="00867C28" w:rsidRDefault="00867C28" w:rsidP="00867C28">
      <w:pPr>
        <w:rPr>
          <w:lang w:val="en-GB"/>
        </w:rPr>
      </w:pPr>
      <w:r w:rsidRPr="00867C28">
        <w:rPr>
          <w:lang w:val="en-GB"/>
        </w:rPr>
        <w:lastRenderedPageBreak/>
        <w:t>These investments are designed to enhance integration across the Group and create a robust platform capable of supporting continued organic and acquisitive growth.</w:t>
      </w:r>
    </w:p>
    <w:p w14:paraId="74C7B7B8" w14:textId="77777777" w:rsidR="00867C28" w:rsidRPr="00867C28" w:rsidRDefault="00867C28" w:rsidP="00867C28">
      <w:pPr>
        <w:rPr>
          <w:lang w:val="en-GB"/>
        </w:rPr>
      </w:pPr>
      <w:r w:rsidRPr="00867C28">
        <w:rPr>
          <w:lang w:val="en-GB"/>
        </w:rPr>
        <w:t>The Board remains confident in the Group’s strategy and its ability to deliver sustainable, profitable growth.</w:t>
      </w:r>
    </w:p>
    <w:p w14:paraId="3819FC38" w14:textId="77777777" w:rsidR="00867C28" w:rsidRDefault="00867C28" w:rsidP="00775440"/>
    <w:p w14:paraId="58A31C8C" w14:textId="77777777" w:rsidR="00867C28" w:rsidRPr="00775440" w:rsidRDefault="00867C28" w:rsidP="00775440"/>
    <w:p w14:paraId="05A6765A" w14:textId="60299769" w:rsidR="00371AEF" w:rsidRPr="00775440" w:rsidRDefault="00371AEF" w:rsidP="00775440"/>
    <w:sectPr w:rsidR="00371AEF" w:rsidRPr="0077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5E15"/>
    <w:multiLevelType w:val="multilevel"/>
    <w:tmpl w:val="1FBC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13C72"/>
    <w:multiLevelType w:val="hybridMultilevel"/>
    <w:tmpl w:val="20A8547E"/>
    <w:lvl w:ilvl="0" w:tplc="C5F4D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D4353"/>
    <w:multiLevelType w:val="hybridMultilevel"/>
    <w:tmpl w:val="CC288DF8"/>
    <w:lvl w:ilvl="0" w:tplc="4CA26714">
      <w:numFmt w:val="bullet"/>
      <w:lvlText w:val=""/>
      <w:lvlJc w:val="left"/>
      <w:pPr>
        <w:ind w:left="165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num w:numId="1" w16cid:durableId="766004303">
    <w:abstractNumId w:val="2"/>
  </w:num>
  <w:num w:numId="2" w16cid:durableId="1154295766">
    <w:abstractNumId w:val="0"/>
  </w:num>
  <w:num w:numId="3" w16cid:durableId="34957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EF"/>
    <w:rsid w:val="001F084F"/>
    <w:rsid w:val="001F7095"/>
    <w:rsid w:val="002A5022"/>
    <w:rsid w:val="00312F51"/>
    <w:rsid w:val="00346E84"/>
    <w:rsid w:val="00371AEF"/>
    <w:rsid w:val="00397567"/>
    <w:rsid w:val="003B1FBB"/>
    <w:rsid w:val="00532269"/>
    <w:rsid w:val="005B4EBD"/>
    <w:rsid w:val="00677B1D"/>
    <w:rsid w:val="00775440"/>
    <w:rsid w:val="00867C28"/>
    <w:rsid w:val="009333D4"/>
    <w:rsid w:val="0095114C"/>
    <w:rsid w:val="00A642A0"/>
    <w:rsid w:val="00C060DA"/>
    <w:rsid w:val="00C61901"/>
    <w:rsid w:val="00CF31F9"/>
    <w:rsid w:val="00D16EBA"/>
    <w:rsid w:val="00D5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ACBC"/>
  <w15:chartTrackingRefBased/>
  <w15:docId w15:val="{1FDE3504-5DE5-452B-AF7A-16783543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E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71A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71AEF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975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Ojan Rohani</dc:creator>
  <cp:keywords/>
  <dc:description/>
  <cp:lastModifiedBy>Ojan Rohani</cp:lastModifiedBy>
  <cp:revision>4</cp:revision>
  <dcterms:created xsi:type="dcterms:W3CDTF">2026-02-10T17:50:00Z</dcterms:created>
  <dcterms:modified xsi:type="dcterms:W3CDTF">2026-02-11T08:36:00Z</dcterms:modified>
</cp:coreProperties>
</file>